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№972-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tLeast" w:line="100"/>
        <w:ind w:left="0" w:right="3912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>Про затвердження гр. Некрасову Є. В.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за межами населених пунктів на території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spacing w:lineRule="atLeast" w:line="100"/>
        <w:ind w:left="0" w:right="3720" w:hanging="0"/>
        <w:jc w:val="both"/>
        <w:textAlignment w:val="baseline"/>
        <w:rPr>
          <w:rFonts w:eastAsia="Times New Roman" w:cs="Times New Roman"/>
          <w:b w:val="false"/>
          <w:b w:val="false"/>
          <w:bCs w:val="false"/>
          <w:i w:val="false"/>
          <w:i w:val="false"/>
          <w:sz w:val="23"/>
          <w:szCs w:val="24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sz w:val="23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Розглянувши заяву</w:t>
      </w: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Некрасова Євгенія Вікторовича,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, що розташована за межами населених пунктів на території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 враховуючи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НВ-5917469602021 від 11.02.2021 року, наданий відділом у Конотопському районі Головного управління Держгеокадастру у Сумської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center"/>
        <w:textAlignment w:val="baseline"/>
        <w:rPr>
          <w:rStyle w:val="Style15"/>
          <w:rFonts w:eastAsia="Times New Roman" w:cs="Times New Roman"/>
          <w:i w:val="false"/>
          <w:i w:val="false"/>
          <w:color w:val="000000"/>
          <w:sz w:val="24"/>
          <w:lang w:val="uk-UA" w:bidi="ar-SA"/>
        </w:rPr>
      </w:pPr>
      <w:r>
        <w:rPr>
          <w:rFonts w:eastAsia="Times New Roman" w:cs="Times New Roman"/>
          <w:i w:val="false"/>
          <w:color w:val="000000"/>
          <w:sz w:val="24"/>
          <w:lang w:val="uk-UA" w:bidi="ar-SA"/>
        </w:rPr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Style w:val="Style15"/>
          <w:rFonts w:eastAsia="Times New Roman" w:cs="Times New Roman"/>
          <w:b w:val="false"/>
          <w:b w:val="false"/>
          <w:bCs w:val="false"/>
          <w:i w:val="false"/>
          <w:i w:val="false"/>
          <w:color w:val="000000"/>
          <w:sz w:val="23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color w:val="000000"/>
          <w:sz w:val="23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b/>
          <w:b/>
          <w:bCs/>
          <w:i w:val="false"/>
          <w:i w:val="false"/>
          <w:sz w:val="23"/>
        </w:rPr>
      </w:pPr>
      <w:r>
        <w:rPr>
          <w:rFonts w:eastAsia="Times New Roman" w:cs="Times New Roman"/>
          <w:b/>
          <w:bCs/>
          <w:i w:val="false"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Некрасову Євгенію Вікторовичу,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Некрасову Євгенію Вікторовичу,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6321781500:01:000:0141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                  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за межами населених пунктів на території Зміївської міської ради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Чугуївського району Харківської області.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6321781500:01:000:0141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гр. Некрасову Є. В.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 Харківській області.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Application>LibreOffice/5.1.6.2$Linux_X86_64 LibreOffice_project/10m0$Build-2</Application>
  <Pages>2</Pages>
  <Words>381</Words>
  <Characters>2608</Characters>
  <CharactersWithSpaces>3161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2021-08-16T15:30:06Z</dcterms:modified>
  <cp:revision>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